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pacing w:val="-20"/>
          <w:sz w:val="32"/>
          <w:szCs w:val="3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48211" cy="638080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1696745" name="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48207" cy="63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1.0pt;height:50.2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/>
          <w:color w:val="0000ff"/>
          <w:spacing w:val="-20"/>
          <w:sz w:val="36"/>
          <w:szCs w:val="36"/>
        </w:rPr>
        <w:t xml:space="preserve">ДЕПАРТАМЕНТ ТАРИФНОЙ ПОЛИТИКИ, ЭНЕРГЕТИКИ</w:t>
      </w:r>
      <w:r/>
    </w:p>
    <w:p>
      <w:pPr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/>
          <w:color w:val="0000ff"/>
          <w:spacing w:val="-20"/>
          <w:sz w:val="36"/>
          <w:szCs w:val="36"/>
        </w:rPr>
        <w:t xml:space="preserve">И ЖИЛИЩНО-КОММУНАЛЬНОГО КОМПЛЕКСА </w:t>
      </w:r>
      <w:r/>
    </w:p>
    <w:p>
      <w:pPr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/>
          <w:color w:val="0000ff"/>
          <w:sz w:val="36"/>
          <w:szCs w:val="36"/>
        </w:rPr>
        <w:t xml:space="preserve">ЯМАЛО-НЕНЕЦКОГО АВТОНОМНОГО ОКРУГА</w:t>
      </w:r>
      <w:r/>
    </w:p>
    <w:p>
      <w:pPr>
        <w:contextualSpacing/>
        <w:jc w:val="center"/>
        <w:tabs>
          <w:tab w:val="left" w:pos="720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/>
          <w:color w:val="0000ff"/>
          <w:sz w:val="40"/>
          <w:szCs w:val="40"/>
        </w:rPr>
        <w:t xml:space="preserve">ПРИКАЗ</w:t>
      </w:r>
      <w:r/>
    </w:p>
    <w:p>
      <w:pPr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ind w:right="21"/>
        <w:tabs>
          <w:tab w:val="left" w:pos="9900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color w:val="0000ff"/>
          <w:sz w:val="28"/>
          <w:szCs w:val="28"/>
        </w:rPr>
        <w:t xml:space="preserve">19 декабря 2023 г.                                                                              № 632-т</w:t>
      </w:r>
      <w:r/>
    </w:p>
    <w:p>
      <w:pPr>
        <w:pStyle w:val="846"/>
        <w:ind w:right="228" w:firstLine="0"/>
        <w:jc w:val="center"/>
        <w:rPr>
          <w:rFonts w:ascii="Liberation Sans" w:hAnsi="Liberation Sans" w:cs="Liberation Sans"/>
          <w:lang w:val="ru-RU"/>
        </w:rPr>
      </w:pPr>
      <w:r>
        <w:rPr>
          <w:rFonts w:ascii="Liberation Sans" w:hAnsi="Liberation Sans" w:eastAsia="Liberation Serif" w:cs="Liberation Sans"/>
          <w:color w:val="0000ff"/>
          <w:sz w:val="24"/>
          <w:lang w:val="ru-RU"/>
        </w:rPr>
        <w:t xml:space="preserve">г. Салехард</w:t>
      </w:r>
      <w:r/>
    </w:p>
    <w:p>
      <w:pPr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Cs w:val="28"/>
        </w:rPr>
        <w:t xml:space="preserve">Проведена государственная регистрация нормативных правовых актов</w:t>
      </w:r>
      <w:r/>
    </w:p>
    <w:p>
      <w:pPr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Cs w:val="28"/>
        </w:rPr>
        <w:t xml:space="preserve">Ямало-Ненецкого автономного округа _____________________ 2023 г.</w:t>
      </w:r>
      <w:r/>
    </w:p>
    <w:p>
      <w:pPr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Cs/>
          <w:szCs w:val="28"/>
        </w:rPr>
        <w:t xml:space="preserve">Регистрационный № __</w:t>
      </w:r>
      <w:r>
        <w:rPr>
          <w:rFonts w:ascii="Liberation Sans" w:hAnsi="Liberation Sans" w:eastAsia="Liberation Serif" w:cs="Liberation Sans"/>
        </w:rPr>
        <w:t xml:space="preserve">__</w:t>
      </w:r>
      <w:r/>
    </w:p>
    <w:p>
      <w:pPr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contextualSpacing/>
        <w:jc w:val="center"/>
        <w:widowControl w:val="off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/>
          <w:sz w:val="28"/>
          <w:szCs w:val="28"/>
        </w:rPr>
        <w:t xml:space="preserve">Об установлении цен (тарифов) на электрическую энергию </w:t>
      </w:r>
      <w:r/>
    </w:p>
    <w:p>
      <w:pPr>
        <w:contextualSpacing/>
        <w:jc w:val="center"/>
        <w:widowControl w:val="off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/>
          <w:sz w:val="28"/>
          <w:szCs w:val="28"/>
        </w:rPr>
        <w:t xml:space="preserve">для населения и приравненных к нему категорий потребителей </w:t>
      </w:r>
      <w:r/>
    </w:p>
    <w:p>
      <w:pPr>
        <w:contextualSpacing/>
        <w:jc w:val="center"/>
        <w:widowControl w:val="off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sz w:val="28"/>
          <w:szCs w:val="28"/>
        </w:rPr>
        <w:t xml:space="preserve">на территории Ямало-Ненецкого автономного округа </w:t>
      </w:r>
      <w:r/>
    </w:p>
    <w:p>
      <w:pPr>
        <w:contextualSpacing/>
        <w:jc w:val="center"/>
        <w:widowControl w:val="off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/>
          <w:sz w:val="28"/>
          <w:szCs w:val="28"/>
        </w:rPr>
        <w:t xml:space="preserve">на 2024 год</w:t>
      </w:r>
      <w:r/>
    </w:p>
    <w:p>
      <w:pPr>
        <w:ind w:firstLine="54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В соответствии с Федеральным законом от 26 марта 2003 года </w:t>
      </w:r>
      <w:r>
        <w:rPr>
          <w:rFonts w:ascii="Liberation Sans" w:hAnsi="Liberation Sans" w:eastAsia="Liberation Serif" w:cs="Liberation Sans"/>
          <w:sz w:val="28"/>
          <w:szCs w:val="28"/>
        </w:rPr>
        <w:br/>
        <w:t xml:space="preserve">№ 35-ФЗ «Об электроэнергетике», постановлением Правительства Российской Федерации от 29 декабря 2011 года № 1178 </w:t>
      </w:r>
      <w:r>
        <w:rPr>
          <w:rFonts w:ascii="Liberation Sans" w:hAnsi="Liberation Sans" w:eastAsia="Liberation Serif" w:cs="Liberation Sans"/>
          <w:sz w:val="28"/>
          <w:szCs w:val="28"/>
        </w:rPr>
        <w:br/>
        <w:t xml:space="preserve">«О ценообразовании в области регулируемых цен (тарифов) </w:t>
      </w:r>
      <w:r>
        <w:rPr>
          <w:rFonts w:ascii="Liberation Sans" w:hAnsi="Liberation Sans" w:eastAsia="Liberation Serif" w:cs="Liberation Sans"/>
          <w:sz w:val="28"/>
          <w:szCs w:val="28"/>
        </w:rPr>
        <w:br/>
        <w:t xml:space="preserve">в электроэнергетике»,</w:t>
      </w:r>
      <w:r>
        <w:rPr>
          <w:rFonts w:ascii="Liberation Sans" w:hAnsi="Liberation Sans" w:cs="Liberation Sans"/>
          <w:sz w:val="28"/>
          <w:szCs w:val="28"/>
        </w:rPr>
        <w:t xml:space="preserve"> приказом ФАС России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от 10 марта 2022 года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br/>
        <w:t xml:space="preserve">№ 196/22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«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Об утверждении Регламента установления цен (тарифов) и (или) их предельных уровней, предусматривающего порядок регистр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», </w:t>
      </w:r>
      <w:r>
        <w:rPr>
          <w:rFonts w:ascii="Liberation Sans" w:hAnsi="Liberation Sans" w:cs="Liberation Sans"/>
          <w:sz w:val="28"/>
          <w:szCs w:val="28"/>
        </w:rPr>
        <w:t xml:space="preserve">приказом Федеральной антимонопольной службы </w:t>
      </w:r>
      <w:r>
        <w:rPr>
          <w:rFonts w:ascii="Liberation Sans" w:hAnsi="Liberation Sans" w:cs="Liberation Sans"/>
          <w:sz w:val="28"/>
          <w:szCs w:val="28"/>
        </w:rPr>
        <w:br/>
        <w:t xml:space="preserve">от 12 октября 2023 года № 726/23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«О предельных минимальных </w:t>
      </w:r>
      <w:r>
        <w:rPr>
          <w:rFonts w:ascii="Liberation Sans" w:hAnsi="Liberation Sans" w:cs="Liberation Sans"/>
          <w:color w:val="000000"/>
          <w:sz w:val="28"/>
          <w:szCs w:val="28"/>
        </w:rPr>
        <w:br/>
        <w:t xml:space="preserve">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2024 год»,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постановлением Правительства Ямало-Ненецкого автономного округа </w:t>
      </w:r>
      <w:r>
        <w:rPr>
          <w:rFonts w:ascii="Liberation Sans" w:hAnsi="Liberation Sans" w:eastAsia="Liberation Serif" w:cs="Liberation Sans"/>
          <w:sz w:val="28"/>
          <w:szCs w:val="28"/>
        </w:rPr>
        <w:br/>
        <w:t xml:space="preserve">от 25 декабря 2013 года № 1081-П «О департаменте тарифной политики, энергетики и жилищно-коммунального комплекса Ямало-Ненецкого автономного округа» </w:t>
      </w:r>
      <w:r>
        <w:rPr>
          <w:rFonts w:ascii="Liberation Sans" w:hAnsi="Liberation Sans" w:eastAsia="Liberation Serif" w:cs="Liberation Sans"/>
          <w:b/>
          <w:sz w:val="28"/>
          <w:szCs w:val="28"/>
        </w:rPr>
        <w:t xml:space="preserve">п р и к а з ы в а ю:</w:t>
      </w:r>
      <w:r/>
    </w:p>
    <w:p>
      <w:pPr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ind w:firstLine="540"/>
        <w:jc w:val="both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1. Установить с 01 января 2024 года по 31 декабря 2024 года </w:t>
      </w:r>
      <w:hyperlink r:id="rId11" w:tooltip="consultantplus://offline/ref=58344B958071A86B3646561228E60966DC92E4268CC732E0E688963FA3777EF3402C79FCB4CEF4D9C1E0E0d0j8J" w:history="1">
        <w:r>
          <w:rPr>
            <w:rFonts w:ascii="Liberation Sans" w:hAnsi="Liberation Sans" w:eastAsia="Liberation Serif" w:cs="Liberation Sans"/>
            <w:sz w:val="28"/>
            <w:szCs w:val="28"/>
          </w:rPr>
          <w:t xml:space="preserve">тарифы</w:t>
        </w:r>
      </w:hyperlink>
      <w:r>
        <w:rPr>
          <w:rFonts w:ascii="Liberation Sans" w:hAnsi="Liberation Sans" w:eastAsia="Liberation Serif" w:cs="Liberation Sans"/>
          <w:sz w:val="28"/>
          <w:szCs w:val="28"/>
        </w:rPr>
        <w:t xml:space="preserve">, согласно приложению к настоящему приказу.</w:t>
      </w:r>
      <w:r/>
    </w:p>
    <w:p>
      <w:pPr>
        <w:ind w:firstLine="54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ind w:firstLine="54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ind w:firstLine="54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ind w:left="-142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Директор департамента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тарифной </w:t>
      </w:r>
      <w:r/>
    </w:p>
    <w:p>
      <w:pPr>
        <w:ind w:left="-142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политики, энергетики </w:t>
      </w:r>
      <w:r/>
    </w:p>
    <w:p>
      <w:pPr>
        <w:ind w:left="-142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и жилищно-коммунального комплекса </w:t>
      </w:r>
      <w:r/>
    </w:p>
    <w:p>
      <w:pPr>
        <w:ind w:left="-142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Ямало-Ненецкого автономного округа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            </w:t>
      </w: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                      Д.Н. Афанасьев</w:t>
      </w:r>
      <w:r/>
    </w:p>
    <w:p>
      <w:pPr>
        <w:jc w:val="both"/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cs="Liberation Sans"/>
        </w:rPr>
      </w:r>
      <w:r/>
    </w:p>
    <w:p>
      <w:pPr>
        <w:ind w:left="5664" w:firstLine="708"/>
        <w:rPr>
          <w:rFonts w:ascii="Liberation Sans" w:hAnsi="Liberation Sans" w:cs="Liberation Sans"/>
        </w:rPr>
        <w:sectPr>
          <w:footnotePr/>
          <w:endnotePr/>
          <w:type w:val="nextPage"/>
          <w:pgSz w:w="11906" w:h="16838" w:orient="portrait"/>
          <w:pgMar w:top="1134" w:right="567" w:bottom="567" w:left="1701" w:header="709" w:footer="709" w:gutter="0"/>
          <w:cols w:num="1" w:sep="0" w:space="708" w:equalWidth="1"/>
          <w:docGrid w:linePitch="360"/>
        </w:sectPr>
      </w:pPr>
      <w:r>
        <w:rPr>
          <w:rFonts w:ascii="Liberation Sans" w:hAnsi="Liberation Sans" w:cs="Liberation Sans"/>
        </w:rPr>
      </w:r>
      <w:r/>
    </w:p>
    <w:p>
      <w:pPr>
        <w:contextualSpacing/>
        <w:ind w:left="5388" w:hanging="1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  <w:t xml:space="preserve">ПРИЛОЖЕНИЕ</w:t>
      </w:r>
      <w:r/>
    </w:p>
    <w:p>
      <w:pPr>
        <w:contextualSpacing/>
        <w:ind w:left="5388" w:hanging="1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contextualSpacing/>
        <w:ind w:left="5388" w:hanging="1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  <w:t xml:space="preserve">к приказу департамента тарифной политики, энергетики и жилищно-коммунального комплекса Ямало-Ненецкого автономного округа </w:t>
      </w:r>
      <w:r/>
    </w:p>
    <w:p>
      <w:pPr>
        <w:contextualSpacing/>
        <w:ind w:left="5388" w:hanging="1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  <w:t xml:space="preserve">от 19 декабря 2023 года № 632-т</w:t>
      </w:r>
      <w:r/>
    </w:p>
    <w:p>
      <w:pPr>
        <w:contextualSpacing/>
        <w:jc w:val="center"/>
        <w:widowControl w:val="off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contextualSpacing/>
        <w:jc w:val="center"/>
        <w:widowControl w:val="off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contextualSpacing/>
        <w:jc w:val="center"/>
        <w:widowControl w:val="off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  <w:t xml:space="preserve">ЦЕНЫ (ТАРИФЫ)</w:t>
      </w:r>
      <w:r/>
    </w:p>
    <w:p>
      <w:pPr>
        <w:contextualSpacing/>
        <w:jc w:val="center"/>
        <w:widowControl w:val="off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  <w:t xml:space="preserve">НА ЭЛЕКТРИЧЕСКУЮ ЭНЕРГИЮ ДЛЯ НАСЕЛЕНИЯ И ПРИРАВНЕННЫХ</w:t>
      </w:r>
      <w:r/>
    </w:p>
    <w:p>
      <w:pPr>
        <w:contextualSpacing/>
        <w:jc w:val="center"/>
        <w:widowControl w:val="off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  <w:t xml:space="preserve">К НЕМУ КАТЕГОРИЙ ПОТРЕБИТЕЛЕЙ НА ТЕРРИТОРИИ ЯМАЛО-НЕНЕЦКОГО АВТОНОМНОГО ОКРУГА, НА 2024 ГОД</w:t>
      </w:r>
      <w:r/>
    </w:p>
    <w:p>
      <w:pPr>
        <w:contextualSpacing/>
        <w:jc w:val="center"/>
        <w:widowControl w:val="off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tbl>
      <w:tblPr>
        <w:tblW w:w="1008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680"/>
        <w:gridCol w:w="2160"/>
        <w:gridCol w:w="2160"/>
      </w:tblGrid>
      <w:tr>
        <w:trPr>
          <w:trHeight w:val="276"/>
        </w:trPr>
        <w:tc>
          <w:tcPr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08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Ямало-Ненецкий автономный округ (территория Ямало-Ненецкого автономного округа, технологически не связанная с Единой энергетической системой России </w:t>
            </w:r>
            <w:r/>
          </w:p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и технологически изолированными территориальными электроэнергетическими системами)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№ </w:t>
            </w:r>
            <w:r/>
          </w:p>
          <w:p>
            <w:pPr>
              <w:pStyle w:val="847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vMerge w:val="restart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Категории потребителей с разбивкой </w:t>
            </w:r>
            <w:r/>
          </w:p>
          <w:p>
            <w:pPr>
              <w:pStyle w:val="848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по ставкам и дифференциацией по зонам суток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2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Цена (тариф), руб./кВт.ч                            (с учетом НДС)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I полугодие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II полугодие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00" w:type="dxa"/>
            <w:textDirection w:val="lrTb"/>
            <w:noWrap w:val="false"/>
          </w:tcPr>
          <w:p>
            <w:pPr>
              <w:pStyle w:val="836"/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Население и приравненные к нему, за исключением населения и потребителей, указанных в </w:t>
            </w:r>
            <w:hyperlink r:id="rId12" w:tooltip="consultantplus://offline/ref=A8EB71213BBBD44D6BE35CFB5BD47D9995598DE1846D5C1BCFFCE3472F417B0B113023AE5F9788D8FCC12B84449EA848BB0317909F43FF1Ek2uCK" w:history="1">
              <w:r>
                <w:rPr>
                  <w:rFonts w:ascii="Liberation Sans" w:hAnsi="Liberation Sans" w:cs="Liberation Sans"/>
                  <w:sz w:val="22"/>
                  <w:szCs w:val="22"/>
                </w:rPr>
                <w:t xml:space="preserve">строках 2</w:t>
              </w:r>
            </w:hyperlink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 - </w:t>
            </w:r>
            <w:hyperlink r:id="rId13" w:tooltip="consultantplus://offline/ref=A8EB71213BBBD44D6BE35CFB5BD47D9995598DE1846D5C1BCFFCE3472F417B0B113023AE5F9788DDF5C12B84449EA848BB0317909F43FF1Ek2uCK" w:history="1">
              <w:r>
                <w:rPr>
                  <w:rFonts w:ascii="Liberation Sans" w:hAnsi="Liberation Sans" w:cs="Liberation Sans"/>
                  <w:sz w:val="22"/>
                  <w:szCs w:val="22"/>
                </w:rPr>
                <w:t xml:space="preserve">5</w:t>
              </w:r>
            </w:hyperlink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:</w:t>
            </w:r>
            <w:r/>
          </w:p>
          <w:p>
            <w:pPr>
              <w:pStyle w:val="836"/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r/>
          </w:p>
          <w:p>
            <w:pPr>
              <w:pStyle w:val="836"/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наймода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/>
          </w:p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юридические и физические лица,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Одноставочный тариф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3,45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3,75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1.2</w:t>
            </w:r>
            <w:r/>
          </w:p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0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Одноставочный тариф, дифференцированный по двум зонам суток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Дневная зона (пиковая и полупиковая)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3,51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3,82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Ночная зона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1,73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1,88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1.3</w:t>
            </w:r>
            <w:r/>
          </w:p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0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Одноставочный тариф, дифференцированный по трем зонам суток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Пиковая зона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3,53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3,84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Полупиковая зона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3,45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3,75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Ночная зона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1,73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1,88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00" w:type="dxa"/>
            <w:textDirection w:val="lrTb"/>
            <w:noWrap w:val="false"/>
          </w:tcPr>
          <w:p>
            <w:pPr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  <w:r/>
          </w:p>
          <w:p>
            <w:pPr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r/>
          </w:p>
          <w:p>
            <w:pPr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наймода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/>
          </w:p>
          <w:p>
            <w:pPr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юридические и физические лица,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Одноставочный тариф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2,43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2,63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2.2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0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Одноставочный тариф, дифференцированный по двум зонам суток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Дневная зона (пиковая и полупиковая)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2,45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2,67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Ночная зона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1,19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1,30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2.3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0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Одноставочный тариф, дифференцированный по трем зонам суток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Пиковая зона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2,46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2,69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Полупиковая зона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2,41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2,63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Ночная зона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1,19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1,30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00" w:type="dxa"/>
            <w:textDirection w:val="lrTb"/>
            <w:noWrap w:val="false"/>
          </w:tcPr>
          <w:p>
            <w:pPr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iCs/>
                <w:sz w:val="22"/>
                <w:szCs w:val="22"/>
              </w:rPr>
              <w:t xml:space="preserve"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  <w:r/>
          </w:p>
          <w:p>
            <w:pPr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iCs/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</w:t>
            </w:r>
            <w:r>
              <w:rPr>
                <w:rFonts w:ascii="Liberation Sans" w:hAnsi="Liberation Sans" w:cs="Liberation Sans"/>
                <w:iCs/>
                <w:sz w:val="22"/>
                <w:szCs w:val="22"/>
              </w:rPr>
              <w:t xml:space="preserve">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r/>
          </w:p>
          <w:p>
            <w:pPr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iCs/>
                <w:sz w:val="22"/>
                <w:szCs w:val="22"/>
              </w:rPr>
              <w:t xml:space="preserve">наймода</w:t>
            </w:r>
            <w:r>
              <w:rPr>
                <w:rFonts w:ascii="Liberation Sans" w:hAnsi="Liberation Sans" w:cs="Liberation Sans"/>
                <w:iCs/>
                <w:sz w:val="22"/>
                <w:szCs w:val="22"/>
              </w:rPr>
              <w:t xml:space="preserve">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  <w:r>
              <w:rPr>
                <w:rFonts w:ascii="Liberation Sans" w:hAnsi="Liberation Sans" w:cs="Liberation Sans"/>
                <w:iCs/>
                <w:sz w:val="22"/>
                <w:szCs w:val="22"/>
              </w:rPr>
              <w:t xml:space="preserve">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</w:t>
            </w:r>
            <w:r>
              <w:rPr>
                <w:rFonts w:ascii="Liberation Sans" w:hAnsi="Liberation Sans" w:cs="Liberation Sans"/>
                <w:iCs/>
                <w:sz w:val="22"/>
                <w:szCs w:val="22"/>
              </w:rPr>
              <w:t xml:space="preserve">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/>
          </w:p>
          <w:p>
            <w:pPr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iCs/>
                <w:sz w:val="22"/>
                <w:szCs w:val="22"/>
              </w:rPr>
              <w:t xml:space="preserve">юридические и физические лица,</w:t>
            </w:r>
            <w:r>
              <w:rPr>
                <w:rFonts w:ascii="Liberation Sans" w:hAnsi="Liberation Sans" w:cs="Liberation Sans"/>
                <w:iCs/>
                <w:sz w:val="22"/>
                <w:szCs w:val="22"/>
              </w:rPr>
              <w:t xml:space="preserve">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Одноставочный тариф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2,43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2,63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3.2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0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Одноставочный тариф, дифференцированный по двум зонам суток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Дневная зона (пиковая и полупиковая)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2,45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2,67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Ночная зона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1,19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1,30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3.3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0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Одноставочный тариф, дифференцированный по трем зонам суток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Пиковая зона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2,46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2,69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Полупиковая зона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2,41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2,63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Ночная зона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1,19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1,30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4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00" w:type="dxa"/>
            <w:textDirection w:val="lrTb"/>
            <w:noWrap w:val="false"/>
          </w:tcPr>
          <w:p>
            <w:pPr>
              <w:pStyle w:val="836"/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  <w:r/>
          </w:p>
          <w:p>
            <w:pPr>
              <w:pStyle w:val="836"/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r/>
          </w:p>
          <w:p>
            <w:pPr>
              <w:pStyle w:val="836"/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наймода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/>
          </w:p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юридические и физические лица,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4.1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Одноставочный тариф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2,43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2,63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4.2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0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Одноставочный тариф, дифференцированный по двум зонам суток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Дневная зона (пиковая и полупиковая)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2,45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2,67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Ночная зона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1,19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1,30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4.3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0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Одноставочный тариф, дифференцированный по трем зонам суток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Пиковая зона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2,46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2,69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Полупиковая зона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2,41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2,63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Ночная зона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1,19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1,30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5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00" w:type="dxa"/>
            <w:textDirection w:val="lrTb"/>
            <w:noWrap w:val="false"/>
          </w:tcPr>
          <w:p>
            <w:pPr>
              <w:pStyle w:val="836"/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Население, проживающее в сельских населенных пунктах, и приравненные к нему:</w:t>
            </w:r>
            <w:r/>
          </w:p>
          <w:p>
            <w:pPr>
              <w:pStyle w:val="836"/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r/>
          </w:p>
          <w:p>
            <w:pPr>
              <w:pStyle w:val="836"/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/>
          </w:p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юридические и физические лица,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5.1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Одноставочный тариф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2,43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2,63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5.2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0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Одноставочный тариф, дифференцированный по двум зонам суток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Дневная зона (пиковая и полупиковая)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2,45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2,67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Ночная зона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1,19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1,30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5.3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0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Одноставочный тариф, дифференцированный по трем зонам суток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Пиковая зона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2,46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2,69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Полупиковая зона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2,41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2,63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Ночная зона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1,19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1,30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6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0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Потребители, приравненные к населению: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6.1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00" w:type="dxa"/>
            <w:textDirection w:val="lrTb"/>
            <w:noWrap w:val="false"/>
          </w:tcPr>
          <w:p>
            <w:pPr>
              <w:pStyle w:val="836"/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  <w:r/>
          </w:p>
          <w:p>
            <w:pPr>
              <w:pStyle w:val="836"/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исполнителей коммунальных услуг (товариществ собственников жилья, жилищно-строительных, жилищных или иных специа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r/>
          </w:p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наймода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6.1.1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Одноставочный тариф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3,45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3,75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6.1.2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0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Одноставочный тариф, дифференцированный по двум зонам суток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Дневная зона (пиковая и полупиковая)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3,51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3,82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Ночная зона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1,73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1,88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6.1.3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0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Одноставочный тариф, дифференцированный по трем зонам суток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Пиковая зона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3,53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3,84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Полупиковая зона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3,45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3,75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Ночная зона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1,73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1,88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6.2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0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Садоводческие некоммерческие товарищества и огороднические некоммерческие товарищества.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6.2.1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Одноставочный тариф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3,45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3,75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6.2.2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0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Одноставочный тариф, дифференцированный по двум зонам суток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Дневная зона (пиковая и полупиковая)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3,51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3,82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Ночная зона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1,73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1,88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6.2.3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0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Одноставочный тариф, дифференцированный по трем зонам суток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Пиковая зона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3,53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3,84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Полупиковая зона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3,45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3,75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Ночная зона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1,73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1,88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6.3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0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6.3.1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Одноставочный тариф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3,45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3,75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6.3.2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0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Одноставочный тариф, дифференцированный по двум зонам суток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Дневная зона (пиковая и полупиковая)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3,51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3,82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Ночная зона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1,73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1,88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6.3.3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0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Одноставочный тариф, дифференцированный по трем зонам суток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Пиковая зона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3,53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3,84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Полупиковая зона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3,45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3,75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Ночная зона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1,73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1,88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6.4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0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Содержащиеся за счет прихожан религиозные организации.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6.4.1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Одноставочный тариф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3,45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3,75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6.4.2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0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Одноставочный тариф, дифференцированный по двум зонам суток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Дневная зона (пиковая и полупиковая)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3,51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3,82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Ночная зона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1,73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1,88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6.4.3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0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Одноставочный тариф, дифференцированный по трем зонам суток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Пиковая зона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3,53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3,84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Полупиковая зона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3,45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3,75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Ночная зона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1,73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1,88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6.5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0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6.5.1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Одноставочный тариф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3,45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3,75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6.5.2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0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Одноставочный тариф, дифференцированный по двум зонам суток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Дневная зона (пиковая и полупиковая)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3,51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3,82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Ночная зона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1,73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1,88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6.5.3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0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Одноставочный тариф, дифференцированный по трем зонам суток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Пиковая зона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3,53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3,84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Полупиковая зона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3,45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3,75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Ночная зона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1,73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1,88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6.6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00" w:type="dxa"/>
            <w:textDirection w:val="lrTb"/>
            <w:noWrap w:val="false"/>
          </w:tcPr>
          <w:p>
            <w:pPr>
              <w:pStyle w:val="836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  <w:r/>
          </w:p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6.6.1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Одноставочный тариф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3,45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3,75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6.6.2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0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Одноставочный тариф, дифференцированный по двум зонам суток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Дневная зона (пиковая и полупиковая)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3,51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3,82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Ночная зона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1,73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1,88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6.6.3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0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Одноставочный тариф, дифференцированный по трем зонам суток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Пиковая зона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3,53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3,84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Полупиковая зона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3,45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3,75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Ночная зона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1,73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1,88</w:t>
            </w:r>
            <w:r/>
          </w:p>
        </w:tc>
      </w:tr>
    </w:tbl>
    <w:p>
      <w:pPr>
        <w:contextualSpacing/>
        <w:jc w:val="center"/>
        <w:widowControl w:val="off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contextualSpacing/>
        <w:jc w:val="center"/>
        <w:widowControl w:val="off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contextualSpacing/>
        <w:jc w:val="center"/>
        <w:widowControl w:val="off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contextualSpacing/>
        <w:jc w:val="center"/>
        <w:widowControl w:val="off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contextualSpacing/>
        <w:jc w:val="center"/>
        <w:widowControl w:val="off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contextualSpacing/>
        <w:jc w:val="center"/>
        <w:widowControl w:val="off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contextualSpacing/>
        <w:jc w:val="center"/>
        <w:widowControl w:val="off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pStyle w:val="836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pStyle w:val="836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pStyle w:val="836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pStyle w:val="836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pStyle w:val="836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pStyle w:val="836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pStyle w:val="836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pStyle w:val="836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pStyle w:val="836"/>
        <w:jc w:val="right"/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eastAsia="Liberation Serif" w:cs="Liberation Sans"/>
        </w:rPr>
        <w:t xml:space="preserve">Таблица 1</w:t>
      </w:r>
      <w:r/>
    </w:p>
    <w:p>
      <w:pPr>
        <w:jc w:val="center"/>
        <w:widowControl w:val="off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  <w:t xml:space="preserve">БАЛАНСОВЫЕ ПОКАЗАТЕЛИ ПЛАНОВОГО ОБЪЕМА</w:t>
      </w:r>
      <w:r/>
    </w:p>
    <w:p>
      <w:pPr>
        <w:jc w:val="center"/>
        <w:widowControl w:val="off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  <w:t xml:space="preserve">ПОЛЕЗНОГО ОТПУСКА ЭЛЕКТРИЧЕСКОЙ ЭНЕРГИИ, ИСПОЛЬЗУЕМЫЕ</w:t>
      </w:r>
      <w:r/>
    </w:p>
    <w:p>
      <w:pPr>
        <w:jc w:val="center"/>
        <w:widowControl w:val="off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  <w:t xml:space="preserve">ПРИ РАСЧЕТЕ ЦЕН (ТАРИФОВ) НА ЭЛЕКТРИЧЕСКУЮ ЭНЕРГИЮ</w:t>
      </w:r>
      <w:r/>
    </w:p>
    <w:p>
      <w:pPr>
        <w:jc w:val="center"/>
        <w:widowControl w:val="off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  <w:t xml:space="preserve">ДЛЯ НАСЕЛЕНИЯ И ПРИРАВНЕННЫХ К НЕМУ КАТЕГОРИЙ</w:t>
      </w:r>
      <w:r/>
    </w:p>
    <w:p>
      <w:pPr>
        <w:jc w:val="center"/>
        <w:widowControl w:val="off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  <w:t xml:space="preserve">ПОТРЕБИТЕЛЕЙ НА ТЕРРИТОРИИ ЯМАЛО-НЕНЕЦКОГО </w:t>
      </w:r>
      <w:r/>
    </w:p>
    <w:p>
      <w:pPr>
        <w:jc w:val="center"/>
        <w:widowControl w:val="off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  <w:t xml:space="preserve">АВТОНОМНОГО ОКРУГА&lt;*&gt; </w:t>
      </w:r>
      <w:r/>
    </w:p>
    <w:p>
      <w:pPr>
        <w:ind w:left="-284" w:firstLine="284"/>
        <w:jc w:val="center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</w:r>
      <w:r/>
    </w:p>
    <w:tbl>
      <w:tblPr>
        <w:tblW w:w="1008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860"/>
        <w:gridCol w:w="2070"/>
        <w:gridCol w:w="2070"/>
      </w:tblGrid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№ п/п</w:t>
            </w:r>
            <w:r/>
          </w:p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0" w:type="dxa"/>
            <w:vMerge w:val="restart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Категории потребителей</w:t>
            </w:r>
            <w:r/>
          </w:p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4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Плановый объем полезного отпуска электрической энергии, млн.кВт.ч 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I полугодие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II полугодие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0" w:type="dxa"/>
            <w:textDirection w:val="lrTb"/>
            <w:noWrap w:val="false"/>
          </w:tcPr>
          <w:p>
            <w:pPr>
              <w:pStyle w:val="836"/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Население и приравненные к нему, за исключением населения и потребителей, указанных в </w:t>
            </w:r>
            <w:hyperlink w:tooltip="#P519" w:anchor="P519" w:history="1">
              <w:r>
                <w:rPr>
                  <w:rFonts w:ascii="Liberation Sans" w:hAnsi="Liberation Sans" w:cs="Liberation Sans"/>
                  <w:sz w:val="22"/>
                  <w:szCs w:val="22"/>
                </w:rPr>
                <w:t xml:space="preserve">строках 2</w:t>
              </w:r>
            </w:hyperlink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 - </w:t>
            </w:r>
            <w:hyperlink w:tooltip="#P540" w:anchor="P540" w:history="1">
              <w:r>
                <w:rPr>
                  <w:rFonts w:ascii="Liberation Sans" w:hAnsi="Liberation Sans" w:cs="Liberation Sans"/>
                  <w:sz w:val="22"/>
                  <w:szCs w:val="22"/>
                </w:rPr>
                <w:t xml:space="preserve">5</w:t>
              </w:r>
            </w:hyperlink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:</w:t>
            </w:r>
            <w:r/>
          </w:p>
          <w:p>
            <w:pPr>
              <w:pStyle w:val="836"/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r/>
          </w:p>
          <w:p>
            <w:pPr>
              <w:pStyle w:val="836"/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приобретающие электрическую энерг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/>
          </w:p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юридические и физические лица,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11,98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10,16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0" w:type="dxa"/>
            <w:textDirection w:val="lrTb"/>
            <w:noWrap w:val="false"/>
          </w:tcPr>
          <w:p>
            <w:pPr>
              <w:pStyle w:val="836"/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  <w:r/>
          </w:p>
          <w:p>
            <w:pPr>
              <w:pStyle w:val="836"/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r/>
          </w:p>
          <w:p>
            <w:pPr>
              <w:pStyle w:val="836"/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наймода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/>
          </w:p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юридические и физические лица, приобретающие электрическую энергию (мощность) в целях потребления на 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19,00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16,09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0" w:type="dxa"/>
            <w:textDirection w:val="lrTb"/>
            <w:noWrap w:val="false"/>
          </w:tcPr>
          <w:p>
            <w:pPr>
              <w:pStyle w:val="836"/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  <w:r/>
          </w:p>
          <w:p>
            <w:pPr>
              <w:pStyle w:val="836"/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r/>
          </w:p>
          <w:p>
            <w:pPr>
              <w:pStyle w:val="836"/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наймода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/>
          </w:p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юридические и физические лица,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0" w:type="dxa"/>
            <w:textDirection w:val="lrTb"/>
            <w:noWrap w:val="false"/>
          </w:tcPr>
          <w:p>
            <w:pPr>
              <w:pStyle w:val="836"/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  <w:r/>
          </w:p>
          <w:p>
            <w:pPr>
              <w:pStyle w:val="836"/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r/>
          </w:p>
          <w:p>
            <w:pPr>
              <w:pStyle w:val="836"/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наймода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/>
          </w:p>
          <w:p>
            <w:pPr>
              <w:pStyle w:val="836"/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юридические и физические лица,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0" w:type="dxa"/>
            <w:textDirection w:val="lrTb"/>
            <w:noWrap w:val="false"/>
          </w:tcPr>
          <w:p>
            <w:pPr>
              <w:pStyle w:val="836"/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Население, проживающее в сельских населенных пунктах и приравненные к нему:</w:t>
            </w:r>
            <w:r/>
          </w:p>
          <w:p>
            <w:pPr>
              <w:pStyle w:val="836"/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r/>
          </w:p>
          <w:p>
            <w:pPr>
              <w:pStyle w:val="836"/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наймодатели (или уполномоченные ими лица), предоставляющие гражданам жилые помещения специализированного 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/>
          </w:p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юридические и физические лица,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52,44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42,79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Потребители, приравненные к населению: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1,25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1,04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6.1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0" w:type="dxa"/>
            <w:textDirection w:val="lrTb"/>
            <w:noWrap w:val="false"/>
          </w:tcPr>
          <w:p>
            <w:pPr>
              <w:pStyle w:val="836"/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  <w:r/>
          </w:p>
          <w:p>
            <w:pPr>
              <w:pStyle w:val="836"/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исполнителей коммунальных услуг (товариществ собственников жилья, жилищно-строительных, жилищных или иных 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специа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r/>
          </w:p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наймода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6.2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Садоводческие некоммерческие товарищества и огороднические некоммерческие товарищества.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0,00</w:t>
            </w:r>
            <w:r/>
          </w:p>
        </w:tc>
      </w:tr>
      <w:tr>
        <w:trPr>
          <w:trHeight w:val="1697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6.3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0,53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0,45</w:t>
            </w:r>
            <w:r/>
          </w:p>
        </w:tc>
      </w:tr>
      <w:tr>
        <w:trPr>
          <w:trHeight w:val="261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6.4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Содержащиеся за счет прихожан религиозные организации.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0,08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6.5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6.6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0" w:type="dxa"/>
            <w:textDirection w:val="lrTb"/>
            <w:noWrap w:val="false"/>
          </w:tcPr>
          <w:p>
            <w:pPr>
              <w:pStyle w:val="836"/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  <w:r/>
          </w:p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0,63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0,51</w:t>
            </w:r>
            <w:r/>
          </w:p>
        </w:tc>
      </w:tr>
    </w:tbl>
    <w:p>
      <w:pPr>
        <w:pStyle w:val="836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  <w:t xml:space="preserve">&lt;*&gt; территория Ямало-Ненецкого автономного округа, технологически не связанная с Единой энергетической системой России и технологически изолированными территориальными электроэнергетическими системами</w:t>
      </w:r>
      <w:r/>
    </w:p>
    <w:p>
      <w:pPr>
        <w:pStyle w:val="836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pStyle w:val="836"/>
        <w:jc w:val="right"/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eastAsia="Liberation Serif" w:cs="Liberation Sans"/>
        </w:rPr>
        <w:t xml:space="preserve">Таблица 2</w:t>
      </w:r>
      <w:r/>
    </w:p>
    <w:p>
      <w:pPr>
        <w:pStyle w:val="836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tbl>
      <w:tblPr>
        <w:tblW w:w="1008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860"/>
        <w:gridCol w:w="2070"/>
        <w:gridCol w:w="2070"/>
      </w:tblGrid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№ 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0" w:type="dxa"/>
            <w:vMerge w:val="restart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Категории потребителей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4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Примененный понижающий коэффициент при установлении цен (тарифов) на электрическую энергию (мощность)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0" w:type="dxa"/>
            <w:vMerge w:val="continue"/>
            <w:textDirection w:val="lrTb"/>
            <w:noWrap w:val="false"/>
          </w:tcPr>
          <w:p>
            <w:pPr>
              <w:pStyle w:val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I полугодие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II полугодие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0" w:type="dxa"/>
            <w:textDirection w:val="lrTb"/>
            <w:noWrap w:val="false"/>
          </w:tcPr>
          <w:p>
            <w:pPr>
              <w:pStyle w:val="836"/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  <w:r/>
          </w:p>
          <w:p>
            <w:pPr>
              <w:pStyle w:val="836"/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r/>
          </w:p>
          <w:p>
            <w:pPr>
              <w:pStyle w:val="836"/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наймодатели (или уполномоченные ими лица), предоставляющие гражданам жилые поме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/>
          </w:p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юридические и физические лица,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0,7</w:t>
            </w:r>
            <w:r/>
          </w:p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0,7</w:t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0" w:type="dxa"/>
            <w:textDirection w:val="lrTb"/>
            <w:noWrap w:val="false"/>
          </w:tcPr>
          <w:p>
            <w:pPr>
              <w:pStyle w:val="836"/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  <w:r/>
          </w:p>
          <w:p>
            <w:pPr>
              <w:pStyle w:val="836"/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r/>
          </w:p>
          <w:p>
            <w:pPr>
              <w:pStyle w:val="836"/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наймода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/>
          </w:p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энергоснабжения по показаниям общего прибора учета электрической энергии.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0,7</w:t>
            </w:r>
            <w:r/>
          </w:p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0,7</w:t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0" w:type="dxa"/>
            <w:textDirection w:val="lrTb"/>
            <w:noWrap w:val="false"/>
          </w:tcPr>
          <w:p>
            <w:pPr>
              <w:pStyle w:val="836"/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  <w:r/>
          </w:p>
          <w:p>
            <w:pPr>
              <w:pStyle w:val="836"/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r/>
          </w:p>
          <w:p>
            <w:pPr>
              <w:pStyle w:val="836"/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наймода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/>
          </w:p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юридические и физические лица,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0,7</w:t>
            </w:r>
            <w:r/>
          </w:p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0,7</w:t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0" w:type="dxa"/>
            <w:textDirection w:val="lrTb"/>
            <w:noWrap w:val="false"/>
          </w:tcPr>
          <w:p>
            <w:pPr>
              <w:pStyle w:val="836"/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Население, проживающее в сельских населенных пунктах и приравненные к нему:</w:t>
            </w:r>
            <w:r/>
          </w:p>
          <w:p>
            <w:pPr>
              <w:pStyle w:val="836"/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r/>
          </w:p>
          <w:p>
            <w:pPr>
              <w:pStyle w:val="836"/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наймода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/>
          </w:p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юридические и физические лица,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0,7</w:t>
            </w:r>
            <w:r/>
          </w:p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0,7</w:t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Потребители, приравненные к населению: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5.1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0" w:type="dxa"/>
            <w:textDirection w:val="lrTb"/>
            <w:noWrap w:val="false"/>
          </w:tcPr>
          <w:p>
            <w:pPr>
              <w:pStyle w:val="836"/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  <w:r/>
          </w:p>
          <w:p>
            <w:pPr>
              <w:pStyle w:val="836"/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исполнителей коммунальных услуг (товариществ собственников жилья, жилищно-строительных, жилищных или иных специа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r/>
          </w:p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наймода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</w:t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</w:t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5.2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Садоводческие некоммерческие товарищества и огороднические некоммерческие товарищества.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5.3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5.4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Содержащиеся за счет прихожан религиозные организации.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5.5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0" w:type="dxa"/>
            <w:textDirection w:val="lrTb"/>
            <w:noWrap w:val="false"/>
          </w:tcPr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Гарантирующие поставщики, энергосбытовые, энергоснабжающие организац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847"/>
              <w:rPr>
                <w:rFonts w:ascii="Liberation Sans" w:hAnsi="Liberation Sans" w:cs="Liberation Sans"/>
              </w:rPr>
            </w:pPr>
            <w:r/>
            <w:bookmarkStart w:id="0" w:name="undefined"/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5.6</w:t>
            </w:r>
            <w:bookmarkEnd w:id="0"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0" w:type="dxa"/>
            <w:textDirection w:val="lrTb"/>
            <w:noWrap w:val="false"/>
          </w:tcPr>
          <w:p>
            <w:pPr>
              <w:pStyle w:val="836"/>
              <w:ind w:firstLine="28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  <w:r/>
          </w:p>
          <w:p>
            <w:pPr>
              <w:pStyle w:val="84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0" w:type="dxa"/>
            <w:textDirection w:val="lrTb"/>
            <w:noWrap w:val="false"/>
          </w:tcPr>
          <w:p>
            <w:pPr>
              <w:pStyle w:val="84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</w:t>
            </w:r>
            <w:r/>
          </w:p>
        </w:tc>
      </w:tr>
    </w:tbl>
    <w:p>
      <w:pPr>
        <w:pStyle w:val="836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pStyle w:val="836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i/>
          <w:color w:val="0000ff"/>
        </w:rPr>
        <w:br/>
      </w:r>
      <w:r/>
    </w:p>
    <w:sectPr>
      <w:footnotePr/>
      <w:endnotePr/>
      <w:type w:val="nextPage"/>
      <w:pgSz w:w="11906" w:h="16838" w:orient="portrait"/>
      <w:pgMar w:top="1440" w:right="567" w:bottom="873" w:left="1134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Style w:val="836"/>
      </w:pPr>
      <w:r>
        <w:separator/>
      </w:r>
      <w:r/>
    </w:p>
  </w:endnote>
  <w:endnote w:type="continuationSeparator" w:id="0">
    <w:p>
      <w:pPr>
        <w:pStyle w:val="836"/>
      </w:pPr>
      <w:r>
        <w: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Times New Roman CYR">
    <w:panose1 w:val="020206030504050203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Style w:val="836"/>
      </w:pPr>
      <w:r>
        <w:separator/>
      </w:r>
      <w:r/>
    </w:p>
  </w:footnote>
  <w:footnote w:type="continuationSeparator" w:id="0">
    <w:p>
      <w:pPr>
        <w:pStyle w:val="836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7" w:default="1">
    <w:name w:val="Normal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4"/>
    </w:rPr>
  </w:style>
  <w:style w:type="paragraph" w:styleId="638">
    <w:name w:val="Heading 1"/>
    <w:basedOn w:val="637"/>
    <w:next w:val="637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39">
    <w:name w:val="Heading 2"/>
    <w:basedOn w:val="637"/>
    <w:next w:val="637"/>
    <w:link w:val="66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40">
    <w:name w:val="Heading 3"/>
    <w:basedOn w:val="637"/>
    <w:next w:val="637"/>
    <w:link w:val="6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41">
    <w:name w:val="Heading 4"/>
    <w:basedOn w:val="637"/>
    <w:next w:val="637"/>
    <w:link w:val="67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637"/>
    <w:next w:val="637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43">
    <w:name w:val="Heading 6"/>
    <w:basedOn w:val="637"/>
    <w:next w:val="637"/>
    <w:link w:val="67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44">
    <w:name w:val="Heading 7"/>
    <w:basedOn w:val="637"/>
    <w:next w:val="637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45">
    <w:name w:val="Heading 8"/>
    <w:basedOn w:val="637"/>
    <w:next w:val="637"/>
    <w:link w:val="67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46">
    <w:name w:val="Heading 9"/>
    <w:basedOn w:val="637"/>
    <w:next w:val="637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7" w:default="1">
    <w:name w:val="Default Paragraph Font"/>
    <w:uiPriority w:val="1"/>
    <w:semiHidden/>
    <w:unhideWhenUsed/>
  </w:style>
  <w:style w:type="table" w:styleId="6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9" w:default="1">
    <w:name w:val="No List"/>
    <w:uiPriority w:val="99"/>
    <w:semiHidden/>
    <w:unhideWhenUsed/>
  </w:style>
  <w:style w:type="character" w:styleId="650" w:customStyle="1">
    <w:name w:val="Heading 1 Char"/>
    <w:basedOn w:val="647"/>
    <w:uiPriority w:val="9"/>
    <w:rPr>
      <w:rFonts w:ascii="Arial" w:hAnsi="Arial" w:eastAsia="Arial" w:cs="Arial"/>
      <w:sz w:val="40"/>
      <w:szCs w:val="40"/>
    </w:rPr>
  </w:style>
  <w:style w:type="character" w:styleId="651" w:customStyle="1">
    <w:name w:val="Heading 2 Char"/>
    <w:basedOn w:val="647"/>
    <w:uiPriority w:val="9"/>
    <w:rPr>
      <w:rFonts w:ascii="Arial" w:hAnsi="Arial" w:eastAsia="Arial" w:cs="Arial"/>
      <w:sz w:val="34"/>
    </w:rPr>
  </w:style>
  <w:style w:type="character" w:styleId="652" w:customStyle="1">
    <w:name w:val="Heading 3 Char"/>
    <w:basedOn w:val="647"/>
    <w:uiPriority w:val="9"/>
    <w:rPr>
      <w:rFonts w:ascii="Arial" w:hAnsi="Arial" w:eastAsia="Arial" w:cs="Arial"/>
      <w:sz w:val="30"/>
      <w:szCs w:val="30"/>
    </w:rPr>
  </w:style>
  <w:style w:type="character" w:styleId="653" w:customStyle="1">
    <w:name w:val="Heading 4 Char"/>
    <w:basedOn w:val="647"/>
    <w:uiPriority w:val="9"/>
    <w:rPr>
      <w:rFonts w:ascii="Arial" w:hAnsi="Arial" w:eastAsia="Arial" w:cs="Arial"/>
      <w:b/>
      <w:bCs/>
      <w:sz w:val="26"/>
      <w:szCs w:val="26"/>
    </w:rPr>
  </w:style>
  <w:style w:type="character" w:styleId="654" w:customStyle="1">
    <w:name w:val="Heading 5 Char"/>
    <w:basedOn w:val="647"/>
    <w:uiPriority w:val="9"/>
    <w:rPr>
      <w:rFonts w:ascii="Arial" w:hAnsi="Arial" w:eastAsia="Arial" w:cs="Arial"/>
      <w:b/>
      <w:bCs/>
      <w:sz w:val="24"/>
      <w:szCs w:val="24"/>
    </w:rPr>
  </w:style>
  <w:style w:type="character" w:styleId="655" w:customStyle="1">
    <w:name w:val="Heading 6 Char"/>
    <w:basedOn w:val="647"/>
    <w:uiPriority w:val="9"/>
    <w:rPr>
      <w:rFonts w:ascii="Arial" w:hAnsi="Arial" w:eastAsia="Arial" w:cs="Arial"/>
      <w:b/>
      <w:bCs/>
      <w:sz w:val="22"/>
      <w:szCs w:val="22"/>
    </w:rPr>
  </w:style>
  <w:style w:type="character" w:styleId="656" w:customStyle="1">
    <w:name w:val="Heading 7 Char"/>
    <w:basedOn w:val="64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7" w:customStyle="1">
    <w:name w:val="Heading 8 Char"/>
    <w:basedOn w:val="647"/>
    <w:uiPriority w:val="9"/>
    <w:rPr>
      <w:rFonts w:ascii="Arial" w:hAnsi="Arial" w:eastAsia="Arial" w:cs="Arial"/>
      <w:i/>
      <w:iCs/>
      <w:sz w:val="22"/>
      <w:szCs w:val="22"/>
    </w:rPr>
  </w:style>
  <w:style w:type="character" w:styleId="658" w:customStyle="1">
    <w:name w:val="Heading 9 Char"/>
    <w:basedOn w:val="647"/>
    <w:uiPriority w:val="9"/>
    <w:rPr>
      <w:rFonts w:ascii="Arial" w:hAnsi="Arial" w:eastAsia="Arial" w:cs="Arial"/>
      <w:i/>
      <w:iCs/>
      <w:sz w:val="21"/>
      <w:szCs w:val="21"/>
    </w:rPr>
  </w:style>
  <w:style w:type="character" w:styleId="659" w:customStyle="1">
    <w:name w:val="Title Char"/>
    <w:basedOn w:val="647"/>
    <w:uiPriority w:val="10"/>
    <w:rPr>
      <w:sz w:val="48"/>
      <w:szCs w:val="48"/>
    </w:rPr>
  </w:style>
  <w:style w:type="character" w:styleId="660" w:customStyle="1">
    <w:name w:val="Subtitle Char"/>
    <w:basedOn w:val="647"/>
    <w:uiPriority w:val="11"/>
    <w:rPr>
      <w:sz w:val="24"/>
      <w:szCs w:val="24"/>
    </w:rPr>
  </w:style>
  <w:style w:type="character" w:styleId="661" w:customStyle="1">
    <w:name w:val="Quote Char"/>
    <w:uiPriority w:val="29"/>
    <w:rPr>
      <w:i/>
    </w:rPr>
  </w:style>
  <w:style w:type="character" w:styleId="662" w:customStyle="1">
    <w:name w:val="Intense Quote Char"/>
    <w:uiPriority w:val="30"/>
    <w:rPr>
      <w:i/>
    </w:rPr>
  </w:style>
  <w:style w:type="character" w:styleId="663" w:customStyle="1">
    <w:name w:val="Header Char"/>
    <w:basedOn w:val="647"/>
    <w:uiPriority w:val="99"/>
  </w:style>
  <w:style w:type="character" w:styleId="664" w:customStyle="1">
    <w:name w:val="Caption Char"/>
    <w:uiPriority w:val="99"/>
  </w:style>
  <w:style w:type="character" w:styleId="665" w:customStyle="1">
    <w:name w:val="Footnote Text Char"/>
    <w:uiPriority w:val="99"/>
    <w:rPr>
      <w:sz w:val="18"/>
    </w:rPr>
  </w:style>
  <w:style w:type="character" w:styleId="666" w:customStyle="1">
    <w:name w:val="Endnote Text Char"/>
    <w:uiPriority w:val="99"/>
    <w:rPr>
      <w:sz w:val="20"/>
    </w:rPr>
  </w:style>
  <w:style w:type="character" w:styleId="667" w:customStyle="1">
    <w:name w:val="Заголовок 1 Знак"/>
    <w:link w:val="638"/>
    <w:uiPriority w:val="9"/>
    <w:rPr>
      <w:rFonts w:ascii="Arial" w:hAnsi="Arial" w:eastAsia="Arial" w:cs="Arial"/>
      <w:sz w:val="40"/>
      <w:szCs w:val="40"/>
    </w:rPr>
  </w:style>
  <w:style w:type="character" w:styleId="668" w:customStyle="1">
    <w:name w:val="Заголовок 2 Знак"/>
    <w:link w:val="639"/>
    <w:uiPriority w:val="9"/>
    <w:rPr>
      <w:rFonts w:ascii="Arial" w:hAnsi="Arial" w:eastAsia="Arial" w:cs="Arial"/>
      <w:sz w:val="34"/>
    </w:rPr>
  </w:style>
  <w:style w:type="character" w:styleId="669" w:customStyle="1">
    <w:name w:val="Заголовок 3 Знак"/>
    <w:link w:val="640"/>
    <w:uiPriority w:val="9"/>
    <w:rPr>
      <w:rFonts w:ascii="Arial" w:hAnsi="Arial" w:eastAsia="Arial" w:cs="Arial"/>
      <w:sz w:val="30"/>
      <w:szCs w:val="30"/>
    </w:rPr>
  </w:style>
  <w:style w:type="character" w:styleId="670" w:customStyle="1">
    <w:name w:val="Заголовок 4 Знак"/>
    <w:link w:val="641"/>
    <w:uiPriority w:val="9"/>
    <w:rPr>
      <w:rFonts w:ascii="Arial" w:hAnsi="Arial" w:eastAsia="Arial" w:cs="Arial"/>
      <w:b/>
      <w:bCs/>
      <w:sz w:val="26"/>
      <w:szCs w:val="26"/>
    </w:rPr>
  </w:style>
  <w:style w:type="character" w:styleId="671" w:customStyle="1">
    <w:name w:val="Заголовок 5 Знак"/>
    <w:link w:val="642"/>
    <w:uiPriority w:val="9"/>
    <w:rPr>
      <w:rFonts w:ascii="Arial" w:hAnsi="Arial" w:eastAsia="Arial" w:cs="Arial"/>
      <w:b/>
      <w:bCs/>
      <w:sz w:val="24"/>
      <w:szCs w:val="24"/>
    </w:rPr>
  </w:style>
  <w:style w:type="character" w:styleId="672" w:customStyle="1">
    <w:name w:val="Заголовок 6 Знак"/>
    <w:link w:val="643"/>
    <w:uiPriority w:val="9"/>
    <w:rPr>
      <w:rFonts w:ascii="Arial" w:hAnsi="Arial" w:eastAsia="Arial" w:cs="Arial"/>
      <w:b/>
      <w:bCs/>
      <w:sz w:val="22"/>
      <w:szCs w:val="22"/>
    </w:rPr>
  </w:style>
  <w:style w:type="character" w:styleId="673" w:customStyle="1">
    <w:name w:val="Заголовок 7 Знак"/>
    <w:link w:val="64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4" w:customStyle="1">
    <w:name w:val="Заголовок 8 Знак"/>
    <w:link w:val="645"/>
    <w:uiPriority w:val="9"/>
    <w:rPr>
      <w:rFonts w:ascii="Arial" w:hAnsi="Arial" w:eastAsia="Arial" w:cs="Arial"/>
      <w:i/>
      <w:iCs/>
      <w:sz w:val="22"/>
      <w:szCs w:val="22"/>
    </w:rPr>
  </w:style>
  <w:style w:type="character" w:styleId="675" w:customStyle="1">
    <w:name w:val="Заголовок 9 Знак"/>
    <w:link w:val="646"/>
    <w:uiPriority w:val="9"/>
    <w:rPr>
      <w:rFonts w:ascii="Arial" w:hAnsi="Arial" w:eastAsia="Arial" w:cs="Arial"/>
      <w:i/>
      <w:iCs/>
      <w:sz w:val="21"/>
      <w:szCs w:val="21"/>
    </w:rPr>
  </w:style>
  <w:style w:type="paragraph" w:styleId="676">
    <w:name w:val="List Paragraph"/>
    <w:basedOn w:val="637"/>
    <w:uiPriority w:val="34"/>
    <w:qFormat/>
    <w:pPr>
      <w:contextualSpacing/>
      <w:ind w:left="720"/>
    </w:pPr>
  </w:style>
  <w:style w:type="paragraph" w:styleId="677">
    <w:name w:val="No Spacing"/>
    <w:uiPriority w:val="1"/>
    <w:qFormat/>
  </w:style>
  <w:style w:type="paragraph" w:styleId="678">
    <w:name w:val="Title"/>
    <w:basedOn w:val="637"/>
    <w:next w:val="637"/>
    <w:link w:val="67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9" w:customStyle="1">
    <w:name w:val="Заголовок Знак"/>
    <w:link w:val="678"/>
    <w:uiPriority w:val="10"/>
    <w:rPr>
      <w:sz w:val="48"/>
      <w:szCs w:val="48"/>
    </w:rPr>
  </w:style>
  <w:style w:type="paragraph" w:styleId="680">
    <w:name w:val="Subtitle"/>
    <w:basedOn w:val="637"/>
    <w:next w:val="637"/>
    <w:link w:val="681"/>
    <w:uiPriority w:val="11"/>
    <w:qFormat/>
    <w:pPr>
      <w:spacing w:before="200" w:after="200"/>
    </w:pPr>
  </w:style>
  <w:style w:type="character" w:styleId="681" w:customStyle="1">
    <w:name w:val="Подзаголовок Знак"/>
    <w:link w:val="680"/>
    <w:uiPriority w:val="11"/>
    <w:rPr>
      <w:sz w:val="24"/>
      <w:szCs w:val="24"/>
    </w:rPr>
  </w:style>
  <w:style w:type="paragraph" w:styleId="682">
    <w:name w:val="Quote"/>
    <w:basedOn w:val="637"/>
    <w:next w:val="637"/>
    <w:link w:val="683"/>
    <w:uiPriority w:val="29"/>
    <w:qFormat/>
    <w:pPr>
      <w:ind w:left="720" w:right="720"/>
    </w:pPr>
    <w:rPr>
      <w:i/>
    </w:rPr>
  </w:style>
  <w:style w:type="character" w:styleId="683" w:customStyle="1">
    <w:name w:val="Цитата 2 Знак"/>
    <w:link w:val="682"/>
    <w:uiPriority w:val="29"/>
    <w:rPr>
      <w:i/>
    </w:rPr>
  </w:style>
  <w:style w:type="paragraph" w:styleId="684">
    <w:name w:val="Intense Quote"/>
    <w:basedOn w:val="637"/>
    <w:next w:val="637"/>
    <w:link w:val="68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 w:customStyle="1">
    <w:name w:val="Выделенная цитата Знак"/>
    <w:link w:val="684"/>
    <w:uiPriority w:val="30"/>
    <w:rPr>
      <w:i/>
    </w:rPr>
  </w:style>
  <w:style w:type="paragraph" w:styleId="686">
    <w:name w:val="Header"/>
    <w:basedOn w:val="637"/>
    <w:link w:val="68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7" w:customStyle="1">
    <w:name w:val="Верхний колонтитул Знак"/>
    <w:link w:val="686"/>
    <w:uiPriority w:val="99"/>
  </w:style>
  <w:style w:type="paragraph" w:styleId="688">
    <w:name w:val="Footer"/>
    <w:basedOn w:val="637"/>
    <w:link w:val="69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9" w:customStyle="1">
    <w:name w:val="Footer Char"/>
    <w:uiPriority w:val="99"/>
  </w:style>
  <w:style w:type="paragraph" w:styleId="690">
    <w:name w:val="Caption"/>
    <w:basedOn w:val="637"/>
    <w:next w:val="6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1" w:customStyle="1">
    <w:name w:val="Нижний колонтитул Знак"/>
    <w:link w:val="688"/>
    <w:uiPriority w:val="99"/>
  </w:style>
  <w:style w:type="table" w:styleId="692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2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3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4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5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26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27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4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5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6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7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8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9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0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2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3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4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5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6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7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8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2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8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8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8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8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0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7" w:customStyle="1">
    <w:name w:val="Lined - Accent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8" w:customStyle="1">
    <w:name w:val="Lined - Accent 1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9" w:customStyle="1">
    <w:name w:val="Lined - Accent 2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0" w:customStyle="1">
    <w:name w:val="Lined - Accent 3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1" w:customStyle="1">
    <w:name w:val="Lined - Accent 4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2" w:customStyle="1">
    <w:name w:val="Lined - Accent 5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3" w:customStyle="1">
    <w:name w:val="Lined - Accent 6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4" w:customStyle="1">
    <w:name w:val="Bordered &amp; Lined - Accent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5" w:customStyle="1">
    <w:name w:val="Bordered &amp; Lined - Accent 1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6" w:customStyle="1">
    <w:name w:val="Bordered &amp; Lined - Accent 2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7" w:customStyle="1">
    <w:name w:val="Bordered &amp; Lined - Accent 3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8" w:customStyle="1">
    <w:name w:val="Bordered &amp; Lined - Accent 4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9" w:customStyle="1">
    <w:name w:val="Bordered &amp; Lined - Accent 5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0" w:customStyle="1">
    <w:name w:val="Bordered &amp; Lined - Accent 6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1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2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3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4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5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16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17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basedOn w:val="637"/>
    <w:link w:val="820"/>
    <w:uiPriority w:val="99"/>
    <w:semiHidden/>
    <w:unhideWhenUsed/>
    <w:pPr>
      <w:spacing w:after="40"/>
    </w:pPr>
    <w:rPr>
      <w:sz w:val="18"/>
    </w:rPr>
  </w:style>
  <w:style w:type="character" w:styleId="820" w:customStyle="1">
    <w:name w:val="Текст сноски Знак"/>
    <w:link w:val="819"/>
    <w:uiPriority w:val="99"/>
    <w:rPr>
      <w:sz w:val="18"/>
    </w:rPr>
  </w:style>
  <w:style w:type="character" w:styleId="821">
    <w:name w:val="footnote reference"/>
    <w:uiPriority w:val="99"/>
    <w:unhideWhenUsed/>
    <w:rPr>
      <w:vertAlign w:val="superscript"/>
    </w:rPr>
  </w:style>
  <w:style w:type="paragraph" w:styleId="822">
    <w:name w:val="endnote text"/>
    <w:basedOn w:val="637"/>
    <w:link w:val="823"/>
    <w:uiPriority w:val="99"/>
    <w:semiHidden/>
    <w:unhideWhenUsed/>
    <w:rPr>
      <w:sz w:val="20"/>
    </w:rPr>
  </w:style>
  <w:style w:type="character" w:styleId="823" w:customStyle="1">
    <w:name w:val="Текст концевой сноски Знак"/>
    <w:link w:val="822"/>
    <w:uiPriority w:val="99"/>
    <w:rPr>
      <w:sz w:val="20"/>
    </w:rPr>
  </w:style>
  <w:style w:type="character" w:styleId="824">
    <w:name w:val="endnote reference"/>
    <w:uiPriority w:val="99"/>
    <w:semiHidden/>
    <w:unhideWhenUsed/>
    <w:rPr>
      <w:vertAlign w:val="superscript"/>
    </w:rPr>
  </w:style>
  <w:style w:type="paragraph" w:styleId="825">
    <w:name w:val="toc 1"/>
    <w:basedOn w:val="637"/>
    <w:next w:val="637"/>
    <w:uiPriority w:val="39"/>
    <w:unhideWhenUsed/>
    <w:pPr>
      <w:spacing w:after="57"/>
    </w:pPr>
  </w:style>
  <w:style w:type="paragraph" w:styleId="826">
    <w:name w:val="toc 2"/>
    <w:basedOn w:val="637"/>
    <w:next w:val="637"/>
    <w:uiPriority w:val="39"/>
    <w:unhideWhenUsed/>
    <w:pPr>
      <w:ind w:left="283"/>
      <w:spacing w:after="57"/>
    </w:pPr>
  </w:style>
  <w:style w:type="paragraph" w:styleId="827">
    <w:name w:val="toc 3"/>
    <w:basedOn w:val="637"/>
    <w:next w:val="637"/>
    <w:uiPriority w:val="39"/>
    <w:unhideWhenUsed/>
    <w:pPr>
      <w:ind w:left="567"/>
      <w:spacing w:after="57"/>
    </w:pPr>
  </w:style>
  <w:style w:type="paragraph" w:styleId="828">
    <w:name w:val="toc 4"/>
    <w:basedOn w:val="637"/>
    <w:next w:val="637"/>
    <w:uiPriority w:val="39"/>
    <w:unhideWhenUsed/>
    <w:pPr>
      <w:ind w:left="850"/>
      <w:spacing w:after="57"/>
    </w:pPr>
  </w:style>
  <w:style w:type="paragraph" w:styleId="829">
    <w:name w:val="toc 5"/>
    <w:basedOn w:val="637"/>
    <w:next w:val="637"/>
    <w:uiPriority w:val="39"/>
    <w:unhideWhenUsed/>
    <w:pPr>
      <w:ind w:left="1134"/>
      <w:spacing w:after="57"/>
    </w:pPr>
  </w:style>
  <w:style w:type="paragraph" w:styleId="830">
    <w:name w:val="toc 6"/>
    <w:basedOn w:val="637"/>
    <w:next w:val="637"/>
    <w:uiPriority w:val="39"/>
    <w:unhideWhenUsed/>
    <w:pPr>
      <w:ind w:left="1417"/>
      <w:spacing w:after="57"/>
    </w:pPr>
  </w:style>
  <w:style w:type="paragraph" w:styleId="831">
    <w:name w:val="toc 7"/>
    <w:basedOn w:val="637"/>
    <w:next w:val="637"/>
    <w:uiPriority w:val="39"/>
    <w:unhideWhenUsed/>
    <w:pPr>
      <w:ind w:left="1701"/>
      <w:spacing w:after="57"/>
    </w:pPr>
  </w:style>
  <w:style w:type="paragraph" w:styleId="832">
    <w:name w:val="toc 8"/>
    <w:basedOn w:val="637"/>
    <w:next w:val="637"/>
    <w:uiPriority w:val="39"/>
    <w:unhideWhenUsed/>
    <w:pPr>
      <w:ind w:left="1984"/>
      <w:spacing w:after="57"/>
    </w:pPr>
  </w:style>
  <w:style w:type="paragraph" w:styleId="833">
    <w:name w:val="toc 9"/>
    <w:basedOn w:val="637"/>
    <w:next w:val="637"/>
    <w:uiPriority w:val="39"/>
    <w:unhideWhenUsed/>
    <w:pPr>
      <w:ind w:left="2268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637"/>
    <w:next w:val="637"/>
    <w:uiPriority w:val="99"/>
    <w:unhideWhenUsed/>
  </w:style>
  <w:style w:type="paragraph" w:styleId="836" w:customStyle="1">
    <w:name w:val="ConsPlusNormal"/>
  </w:style>
  <w:style w:type="paragraph" w:styleId="837" w:customStyle="1">
    <w:name w:val="ConsPlusNonformat"/>
    <w:rPr>
      <w:rFonts w:ascii="Courier New" w:hAnsi="Courier New" w:eastAsia="Courier New" w:cs="Courier New"/>
      <w:sz w:val="20"/>
    </w:rPr>
  </w:style>
  <w:style w:type="paragraph" w:styleId="838" w:customStyle="1">
    <w:name w:val="ConsPlusTitle"/>
    <w:rPr>
      <w:rFonts w:ascii="Arial" w:hAnsi="Arial" w:eastAsia="Arial" w:cs="Arial"/>
      <w:b/>
    </w:rPr>
  </w:style>
  <w:style w:type="paragraph" w:styleId="839" w:customStyle="1">
    <w:name w:val="ConsPlusCell"/>
    <w:rPr>
      <w:rFonts w:ascii="Courier New" w:hAnsi="Courier New" w:eastAsia="Courier New" w:cs="Courier New"/>
      <w:sz w:val="20"/>
    </w:rPr>
  </w:style>
  <w:style w:type="paragraph" w:styleId="840" w:customStyle="1">
    <w:name w:val="ConsPlusDocList"/>
    <w:rPr>
      <w:rFonts w:ascii="Tahoma" w:hAnsi="Tahoma" w:eastAsia="Tahoma" w:cs="Tahoma"/>
      <w:sz w:val="18"/>
    </w:rPr>
  </w:style>
  <w:style w:type="paragraph" w:styleId="841" w:customStyle="1">
    <w:name w:val="ConsPlusTitlePage"/>
    <w:rPr>
      <w:rFonts w:ascii="Tahoma" w:hAnsi="Tahoma" w:eastAsia="Tahoma" w:cs="Tahoma"/>
    </w:rPr>
  </w:style>
  <w:style w:type="paragraph" w:styleId="842" w:customStyle="1">
    <w:name w:val="ConsPlusJurTerm"/>
  </w:style>
  <w:style w:type="paragraph" w:styleId="843" w:customStyle="1">
    <w:name w:val="ConsPlusTextList"/>
  </w:style>
  <w:style w:type="paragraph" w:styleId="844" w:customStyle="1">
    <w:name w:val="ConsPlusTextList"/>
  </w:style>
  <w:style w:type="paragraph" w:styleId="845">
    <w:name w:val="Body Text Indent 2"/>
    <w:pPr>
      <w:ind w:firstLine="720"/>
      <w:jc w:val="both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8"/>
      <w:szCs w:val="24"/>
      <w:lang w:val="en-US" w:eastAsia="en-US"/>
    </w:rPr>
  </w:style>
  <w:style w:type="paragraph" w:styleId="846" w:customStyle="1">
    <w:name w:val="Основной текст с отступом 21"/>
    <w:pPr>
      <w:ind w:firstLine="720"/>
      <w:jc w:val="both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8"/>
      <w:szCs w:val="24"/>
      <w:lang w:val="en-US" w:eastAsia="en-US"/>
    </w:rPr>
  </w:style>
  <w:style w:type="paragraph" w:styleId="847" w:customStyle="1">
    <w:name w:val="Прижатый влево"/>
    <w:uiPriority w:val="99"/>
    <w:pPr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 CYR" w:hAnsi="Times New Roman CYR" w:cs="Times New Roman CYR"/>
      <w:szCs w:val="24"/>
    </w:rPr>
  </w:style>
  <w:style w:type="paragraph" w:styleId="848" w:customStyle="1">
    <w:name w:val="Нормальный (таблица)"/>
    <w:uiPriority w:val="99"/>
    <w:pPr>
      <w:jc w:val="both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 CYR" w:hAnsi="Times New Roman CYR" w:cs="Times New Roman CYR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consultantplus://offline/ref=58344B958071A86B3646561228E60966DC92E4268CC732E0E688963FA3777EF3402C79FCB4CEF4D9C1E0E0d0j8J" TargetMode="External"/><Relationship Id="rId12" Type="http://schemas.openxmlformats.org/officeDocument/2006/relationships/hyperlink" Target="consultantplus://offline/ref=A8EB71213BBBD44D6BE35CFB5BD47D9995598DE1846D5C1BCFFCE3472F417B0B113023AE5F9788D8FCC12B84449EA848BB0317909F43FF1Ek2uCK" TargetMode="External"/><Relationship Id="rId13" Type="http://schemas.openxmlformats.org/officeDocument/2006/relationships/hyperlink" Target="consultantplus://offline/ref=A8EB71213BBBD44D6BE35CFB5BD47D9995598DE1846D5C1BCFFCE3472F417B0B113023AE5F9788DDF5C12B84449EA848BB0317909F43FF1Ek2uCK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ФАС России от 10.03.2022 N 196/22&amp;quot;Об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тарифов&amp;quot;(Зарегистрировано в Минюсте России 07.11.2022 N 70823)</dc:title>
  <dc:creator>Гурская Екатерина Анатольевна</dc:creator>
  <cp:revision>4</cp:revision>
  <dcterms:created xsi:type="dcterms:W3CDTF">2023-11-29T06:01:00Z</dcterms:created>
  <dcterms:modified xsi:type="dcterms:W3CDTF">2023-12-26T04:52:26Z</dcterms:modified>
</cp:coreProperties>
</file>